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工业紧固件手册  第2版</w:t>
      </w:r>
    </w:p>
    <w:p>
      <w:r>
        <w:rPr>
          <w:rFonts w:ascii="宋体" w:hAnsi="宋体" w:eastAsia="宋体"/>
          <w:sz w:val="24"/>
        </w:rPr>
        <w:t>韩进译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工业紧固件手册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机械工业基础标准情报网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本书出售、求购地址：https://www.jiaokey.com/book/detail/11511531.html</w:t>
      </w:r>
    </w:p>
    <w:p>
      <w:r>
        <w:t>更多相关图书推荐：https://www.jiaokey.com</w:t>
      </w:r>
    </w:p>
    <w:p>
      <w:r>
        <w:t>韩进译 其他作品：https://www.jiaokey.com/tag/韩进译.html</w:t>
      </w:r>
    </w:p>
    <w:p>
      <w:r>
        <w:t>机械工业基础标准情报网 出版图书：https://www.jiaokey.com/tag/机械工业基础标准情报网.html</w:t>
      </w:r>
    </w:p>
    <w:p>
      <w:r>
        <w:t>关键词搜索：https://www.jiaokey.com/tag/工业紧固件手册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