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大亚湾地区建筑物辐射屏蔽因子的计算</w:t>
      </w:r>
    </w:p>
    <w:p>
      <w:r>
        <w:rPr>
          <w:rFonts w:ascii="宋体" w:hAnsi="宋体" w:eastAsia="宋体"/>
          <w:sz w:val="24"/>
        </w:rPr>
        <w:t>胡二邦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大亚湾地区建筑物辐射屏蔽因子的计算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胡二邦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本书出售、求购地址：https://www.jiaokey.com/book/detail/11511000.html</w:t>
      </w:r>
    </w:p>
    <w:p>
      <w:r>
        <w:t>更多相关图书推荐：https://www.jiaokey.com</w:t>
      </w:r>
    </w:p>
    <w:p>
      <w:r>
        <w:t>胡二邦 其他作品：https://www.jiaokey.com/tag/胡二邦.html</w:t>
      </w:r>
    </w:p>
    <w:p>
      <w:r>
        <w:t>关键词搜索：https://www.jiaokey.com/tag/中国核科技报告  大亚湾地区建筑物辐射屏蔽因子的计算.html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