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γ射线、秋水仙碱在水稻花药组培中对愈伤组织形成和绿苗再生的刺激效应</w:t>
      </w:r>
    </w:p>
    <w:p>
      <w:r>
        <w:rPr>
          <w:rFonts w:ascii="宋体" w:hAnsi="宋体" w:eastAsia="宋体"/>
          <w:sz w:val="24"/>
        </w:rPr>
        <w:t>金卫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γ射线、秋水仙碱在水稻花药组培中对愈伤组织形成和绿苗再生的刺激效应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本书出售、求购地址：https://www.jiaokey.com/book/detail/11510972.html</w:t>
      </w:r>
    </w:p>
    <w:p>
      <w:r>
        <w:t>更多相关图书推荐：https://www.jiaokey.com</w:t>
      </w:r>
    </w:p>
    <w:p>
      <w:r>
        <w:t>金卫 其他作品：https://www.jiaokey.com/tag/金卫.html</w:t>
      </w:r>
    </w:p>
    <w:p>
      <w:r>
        <w:t>关键词搜索：https://www.jiaokey.com/tag/中国核科技报告  γ射线、秋水仙碱在水稻花药组培中对愈伤组织形成和绿苗再生的刺激效应.html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