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WBS-2型全身表面β污染监测仪数据处理方法的考虑与实施</w:t>
      </w:r>
    </w:p>
    <w:p>
      <w:r>
        <w:rPr>
          <w:rFonts w:ascii="宋体" w:hAnsi="宋体" w:eastAsia="宋体"/>
          <w:sz w:val="24"/>
        </w:rPr>
        <w:t>杜向阳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WBS-2型全身表面β污染监测仪数据处理方法的考虑与实施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本书出售、求购地址：https://www.jiaokey.com/book/detail/11510950.html</w:t>
      </w:r>
    </w:p>
    <w:p>
      <w:r>
        <w:t>更多相关图书推荐：https://www.jiaokey.com</w:t>
      </w:r>
    </w:p>
    <w:p>
      <w:r>
        <w:t>杜向阳 其他作品：https://www.jiaokey.com/tag/杜向阳.html</w:t>
      </w:r>
    </w:p>
    <w:p>
      <w:r>
        <w:t>关键词搜索：https://www.jiaokey.com/tag/中国核科技报告  WBS-2型全身表面β污染监测仪数据处理方法的考虑与实施.html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