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小儿非药物健康法</w:t>
      </w:r>
    </w:p>
    <w:p>
      <w:r>
        <w:rPr>
          <w:rFonts w:ascii="宋体" w:hAnsi="宋体" w:eastAsia="宋体"/>
          <w:sz w:val="24"/>
        </w:rPr>
        <w:t>高溥超主编；于俊荣，杨锦，汪淑现代戏，金琪，于万中，郑绍红，魏淑敏，张振阳，高肃华，刘丽珍编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小儿非药物健康法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高溥超主编；于俊荣，杨锦，汪淑现代戏，金琪，于万中，郑绍红，魏淑敏，张振阳，高肃华，刘丽珍编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本书出售、求购地址：https://www.jiaokey.com/book/detail/11510450.html</w:t>
      </w:r>
    </w:p>
    <w:p>
      <w:r>
        <w:t>更多相关图书推荐：https://www.jiaokey.com</w:t>
      </w:r>
    </w:p>
    <w:p>
      <w:r>
        <w:t>高溥超主编；于俊荣，杨锦，汪淑现代戏，金琪，于万中，郑绍红，魏淑敏，张振阳，高肃华，刘丽珍编 其他作品：https://www.jiaokey.com/tag/高溥超主编；于俊荣，杨锦，汪淑现代戏，金琪，于万中，郑绍红，魏淑敏，张振阳，高肃华，刘丽珍编.html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关键词搜索：https://www.jiaokey.com/tag/小儿非药物健康法.html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