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</w:t>
      </w:r>
    </w:p>
    <w:p>
      <w:r>
        <w:rPr>
          <w:rFonts w:ascii="宋体" w:hAnsi="宋体" w:eastAsia="宋体"/>
          <w:sz w:val="24"/>
        </w:rPr>
        <w:t>北京四中培训部主编；柳世明，赵岩松，时新华编著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北京四中培训部主编；柳世明，赵岩松，时新华编著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本书出售、求购地址：https://www.jiaokey.com/book/detail/11510217.html</w:t>
      </w:r>
    </w:p>
    <w:p>
      <w:r>
        <w:t>更多相关图书推荐：https://www.jiaokey.com</w:t>
      </w:r>
    </w:p>
    <w:p>
      <w:r>
        <w:t>北京四中培训部主编；柳世明，赵岩松，时新华编著 其他作品：https://www.jiaokey.com/tag/北京四中培训部主编；柳世明，赵岩松，时新华编著.html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