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2002</w:t>
      </w:r>
    </w:p>
    <w:p>
      <w:r>
        <w:rPr>
          <w:rFonts w:ascii="宋体" w:hAnsi="宋体" w:eastAsia="宋体"/>
          <w:sz w:val="24"/>
        </w:rPr>
        <w:t>萧梅，靳学东主编；李玫，郭树群，金经言副主编；中国艺术研究院音乐研究所，天津音乐学院编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萧梅，靳学东主编；李玫，郭树群，金经言副主编；中国艺术研究院音乐研究所，天津音乐学院编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本书出售、求购地址：https://www.jiaokey.com/book/detail/11509094.html</w:t>
      </w:r>
    </w:p>
    <w:p>
      <w:r>
        <w:t>更多相关图书推荐：https://www.jiaokey.com</w:t>
      </w:r>
    </w:p>
    <w:p>
      <w:r>
        <w:t>萧梅，靳学东主编；李玫，郭树群，金经言副主编；中国艺术研究院音乐研究所，天津音乐学院编 其他作品：https://www.jiaokey.com/tag/萧梅，靳学东主编；李玫，郭树群，金经言副主编；中国艺术研究院音乐研究所，天津音乐学院编.html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关键词搜索：https://www.jiaokey.com/tag/中国音乐年鉴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