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书名：中国房地产证券化运行机制</w:t>
      </w:r>
    </w:p>
    <w:p>
      <w:r>
        <w:t>作者：王洪卫等著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总页数：293</w:t>
      </w:r>
    </w:p>
    <w:p>
      <w:r>
        <w:t>更多请访问教客网: www.jiaokey.com</w:t>
      </w:r>
    </w:p>
    <w:p>
      <w:r>
        <w:t>中国房地产证券化运行机制 评论地址：https://www.jiaokey.com/book/detail/11508118.html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