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</w:t>
      </w:r>
    </w:p>
    <w:p>
      <w:r>
        <w:rPr>
          <w:rFonts w:ascii="宋体" w:hAnsi="宋体" w:eastAsia="宋体"/>
          <w:sz w:val="24"/>
        </w:rPr>
        <w:t>（美）丹尼尔·曼金（Daniel Mangin），（美）劳伦·麦克格拉斯（Lauren McGrath）著；吕洪灵，徐燕霞译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（美）丹尼尔·曼金（Daniel Mangin），（美）劳伦·麦克格拉斯（Lauren McGrath）著；吕洪灵，徐燕霞译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本书出售、求购地址：https://www.jiaokey.com/book/detail/11508055.html</w:t>
      </w:r>
    </w:p>
    <w:p>
      <w:r>
        <w:t>更多相关图书推荐：https://www.jiaokey.com</w:t>
      </w:r>
    </w:p>
    <w:p>
      <w:r>
        <w:t>（美）丹尼尔·曼金（Daniel Mangin），（美）劳伦·麦克格拉斯（Lauren McGrath）著；吕洪灵，徐燕霞译 其他作品：https://www.jiaokey.com/tag/（美）丹尼尔·曼金（Daniel Mangin），（美）劳伦·麦克格拉斯（Lauren McGrath）著；吕洪灵，徐燕霞译.html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