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最高人民法院关于工会法司法解释的理解与适用</w:t>
      </w:r>
    </w:p>
    <w:p>
      <w:r>
        <w:rPr>
          <w:rFonts w:ascii="宋体" w:hAnsi="宋体" w:eastAsia="宋体"/>
          <w:sz w:val="24"/>
        </w:rPr>
        <w:t>最高人民法院研究室，中华全国总工会法律部编著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最高人民法院关于工会法司法解释的理解与适用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最高人民法院研究室，中华全国总工会法律部编著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本书出售、求购地址：https://www.jiaokey.com/book/detail/11505394.html</w:t>
      </w:r>
    </w:p>
    <w:p>
      <w:r>
        <w:t>更多相关图书推荐：https://www.jiaokey.com</w:t>
      </w:r>
    </w:p>
    <w:p>
      <w:r>
        <w:t>最高人民法院研究室，中华全国总工会法律部编著 其他作品：https://www.jiaokey.com/tag/最高人民法院研究室，中华全国总工会法律部编著.html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关键词搜索：https://www.jiaokey.com/tag/最高人民法院关于工会法司法解释的理解与适用.html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