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伊犁盆地层间氧化带砂岩型铀矿成矿模式</w:t>
      </w:r>
    </w:p>
    <w:p>
      <w:r>
        <w:rPr>
          <w:rFonts w:ascii="宋体" w:hAnsi="宋体" w:eastAsia="宋体"/>
          <w:sz w:val="24"/>
        </w:rPr>
        <w:t>陈戴生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伊犁盆地层间氧化带砂岩型铀矿成矿模式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陈戴生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本书出售、求购地址：https://www.jiaokey.com/book/detail/11503892.html</w:t>
      </w:r>
    </w:p>
    <w:p>
      <w:r>
        <w:t>更多相关图书推荐：https://www.jiaokey.com</w:t>
      </w:r>
    </w:p>
    <w:p>
      <w:r>
        <w:t>陈戴生 其他作品：https://www.jiaokey.com/tag/陈戴生.html</w:t>
      </w:r>
    </w:p>
    <w:p>
      <w:r>
        <w:t>关键词搜索：https://www.jiaokey.com/tag/中国核科技报告  伊犁盆地层间氧化带砂岩型铀矿成矿模式.html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