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超铀元素和超重元素</w:t>
      </w:r>
    </w:p>
    <w:p>
      <w:r>
        <w:rPr>
          <w:rFonts w:ascii="宋体" w:hAnsi="宋体" w:eastAsia="宋体"/>
          <w:sz w:val="24"/>
        </w:rPr>
        <w:t>《原子通报译丛》编辑组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超铀元素和超重元素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《原子通报译丛》编辑组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本书出售、求购地址：https://www.jiaokey.com/book/detail/11501944.html</w:t>
      </w:r>
    </w:p>
    <w:p>
      <w:r>
        <w:t>更多相关图书推荐：https://www.jiaokey.com</w:t>
      </w:r>
    </w:p>
    <w:p>
      <w:r>
        <w:t>《原子通报译丛》编辑组 其他作品：https://www.jiaokey.com/tag/《原子通报译丛》编辑组.html</w:t>
      </w:r>
    </w:p>
    <w:p>
      <w:r>
        <w:t>关键词搜索：https://www.jiaokey.com/tag/超铀元素和超重元素.html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