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针灸病例验方二万三千个</w:t>
      </w:r>
    </w:p>
    <w:p>
      <w:r>
        <w:rPr>
          <w:rFonts w:ascii="宋体" w:hAnsi="宋体" w:eastAsia="宋体"/>
          <w:sz w:val="24"/>
        </w:rPr>
        <w:t>戴新民编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针灸病例验方二万三千个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本书出售、求购地址：https://www.jiaokey.com/book/detail/11501646.html</w:t>
      </w:r>
    </w:p>
    <w:p>
      <w:r>
        <w:t>更多相关图书推荐：https://www.jiaokey.com</w:t>
      </w:r>
    </w:p>
    <w:p>
      <w:r>
        <w:t>戴新民编 其他作品：https://www.jiaokey.com/tag/戴新民编.html</w:t>
      </w:r>
    </w:p>
    <w:p>
      <w:r>
        <w:t>企业书局有限公司 出版图书：https://www.jiaokey.com/tag/企业书局有限公司.html</w:t>
      </w:r>
    </w:p>
    <w:p>
      <w:r>
        <w:t>关键词搜索：https://www.jiaokey.com/tag/针灸病例验方二万三千个.html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