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续编  上</w:t>
      </w:r>
    </w:p>
    <w:p>
      <w:r>
        <w:rPr>
          <w:rFonts w:ascii="宋体" w:hAnsi="宋体" w:eastAsia="宋体"/>
          <w:sz w:val="24"/>
        </w:rPr>
        <w:t>徐衡之，姚若琴主编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本书出售、求购地址：https://www.jiaokey.com/book/detail/11501642.html</w:t>
      </w:r>
    </w:p>
    <w:p>
      <w:r>
        <w:t>更多相关图书推荐：https://www.jiaokey.com</w:t>
      </w:r>
    </w:p>
    <w:p>
      <w:r>
        <w:t>徐衡之，姚若琴主编 其他作品：https://www.jiaokey.com/tag/徐衡之，姚若琴主编.html</w:t>
      </w:r>
    </w:p>
    <w:p>
      <w:r>
        <w:t>天津市古籍书店 出版图书：https://www.jiaokey.com/tag/天津市古籍书店.html</w:t>
      </w:r>
    </w:p>
    <w:p>
      <w:r>
        <w:t>关键词搜索：https://www.jiaokey.com/tag/宋元明清名医类案  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