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如何服用维生素与微量元素</w:t>
      </w:r>
    </w:p>
    <w:p>
      <w:r>
        <w:rPr>
          <w:rFonts w:ascii="宋体" w:hAnsi="宋体" w:eastAsia="宋体"/>
          <w:sz w:val="24"/>
        </w:rPr>
        <w:t>谢惠民，丛骆骆主编；赵志刚，常明，王爱英，薛丽，黄康燕，魏国义，游于艺，楚文南，崔宏嘉编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如何服用维生素与微量元素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谢惠民，丛骆骆主编；赵志刚，常明，王爱英，薛丽，黄康燕，魏国义，游于艺，楚文南，崔宏嘉编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本书出售、求购地址：https://www.jiaokey.com/book/detail/11499066.html</w:t>
      </w:r>
    </w:p>
    <w:p>
      <w:r>
        <w:t>更多相关图书推荐：https://www.jiaokey.com</w:t>
      </w:r>
    </w:p>
    <w:p>
      <w:r>
        <w:t>谢惠民，丛骆骆主编；赵志刚，常明，王爱英，薛丽，黄康燕，魏国义，游于艺，楚文南，崔宏嘉编 其他作品：https://www.jiaokey.com/tag/谢惠民，丛骆骆主编；赵志刚，常明，王爱英，薛丽，黄康燕，魏国义，游于艺，楚文南，崔宏嘉编.html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关键词搜索：https://www.jiaokey.com/tag/如何服用维生素与微量元素.html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