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全脑销售</w:t>
      </w:r>
    </w:p>
    <w:p>
      <w:r>
        <w:rPr>
          <w:rFonts w:ascii="宋体" w:hAnsi="宋体" w:eastAsia="宋体"/>
          <w:sz w:val="24"/>
        </w:rPr>
        <w:t>（英）托尼·博赞（Tony Buzan），（美）理查德·伊斯雷尔（Rachard Israel）著；杨希平，陈巧莺译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（英）托尼·博赞（Tony Buzan），（美）理查德·伊斯雷尔（Rachard Israel）著；杨希平，陈巧莺译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本书出售、求购地址：https://www.jiaokey.com/book/detail/11497571.html</w:t>
      </w:r>
    </w:p>
    <w:p>
      <w:r>
        <w:t>更多相关图书推荐：https://www.jiaokey.com</w:t>
      </w:r>
    </w:p>
    <w:p>
      <w:r>
        <w:t>（英）托尼·博赞（Tony Buzan），（美）理查德·伊斯雷尔（Rachard Israel）著；杨希平，陈巧莺译 其他作品：https://www.jiaokey.com/tag/（英）托尼·博赞（Tony Buzan），（美）理查德·伊斯雷尔（Rachard Israel）著；杨希平，陈巧莺译.html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关键词搜索：https://www.jiaokey.com/tag/全脑销售.html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