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核素在非饱和黄土中迁移研究</w:t>
      </w:r>
    </w:p>
    <w:p>
      <w:r>
        <w:rPr>
          <w:rFonts w:ascii="宋体" w:hAnsi="宋体" w:eastAsia="宋体"/>
          <w:sz w:val="24"/>
        </w:rPr>
        <w:t>李书绅，王志明，郭择德，李祯堂，赵英杰，王金生，李明香，倪世伟，金月如，周洪贵，独仲德，顾志杰等著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核素在非饱和黄土中迁移研究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李书绅，王志明，郭择德，李祯堂，赵英杰，王金生，李明香，倪世伟，金月如，周洪贵，独仲德，顾志杰等著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本书出售、求购地址：https://www.jiaokey.com/book/detail/11497423.html</w:t>
      </w:r>
    </w:p>
    <w:p>
      <w:r>
        <w:t>更多相关图书推荐：https://www.jiaokey.com</w:t>
      </w:r>
    </w:p>
    <w:p>
      <w:r>
        <w:t>李书绅，王志明，郭择德，李祯堂，赵英杰，王金生，李明香，倪世伟，金月如，周洪贵，独仲德，顾志杰等著 其他作品：https://www.jiaokey.com/tag/李书绅，王志明，郭择德，李祯堂，赵英杰，王金生，李明香，倪世伟，金月如，周洪贵，独仲德，顾志杰等著.html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关键词搜索：https://www.jiaokey.com/tag/核素在非饱和黄土中迁移研究.html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