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全球筹款手册 NGO及社区组织资源动员指南 a resource mobilisation guide for NGOs and community organisations</w:t>
      </w:r>
    </w:p>
    <w:p>
      <w:r>
        <w:rPr>
          <w:rFonts w:ascii="宋体" w:hAnsi="宋体" w:eastAsia="宋体"/>
          <w:sz w:val="24"/>
        </w:rPr>
        <w:t>（美）米歇尔·诺顿（Michael Norton）著；张秀琴，江立新译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全球筹款手册 NGO及社区组织资源动员指南 a resource mobilisation guide for NGOs and community organisations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（美）米歇尔·诺顿（Michael Norton）著；张秀琴，江立新译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本书出售、求购地址：https://www.jiaokey.com/book/detail/11496699.html</w:t>
      </w:r>
    </w:p>
    <w:p>
      <w:r>
        <w:t>更多相关图书推荐：https://www.jiaokey.com</w:t>
      </w:r>
    </w:p>
    <w:p>
      <w:r>
        <w:t>（美）米歇尔·诺顿（Michael Norton）著；张秀琴，江立新译 其他作品：https://www.jiaokey.com/tag/（美）米歇尔·诺顿（Michael Norton）著；张秀琴，江立新译.html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关键词搜索：https://www.jiaokey.com/tag/全球筹款手册 NGO及社区组织资源动员指南 a resource mobilisation guide for NGOs and community organisations.html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