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小儿疾病临床常用中药指南</w:t>
      </w:r>
    </w:p>
    <w:p>
      <w:r>
        <w:rPr>
          <w:rFonts w:ascii="宋体" w:hAnsi="宋体" w:eastAsia="宋体"/>
          <w:sz w:val="24"/>
        </w:rPr>
        <w:t>阎兆君名誉主编；林学军，于华主编；韩永刚，李同侠副主编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小儿疾病临床常用中药指南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阎兆君名誉主编；林学军，于华主编；韩永刚，李同侠副主编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本书出售、求购地址：https://www.jiaokey.com/book/detail/11493724.html</w:t>
      </w:r>
    </w:p>
    <w:p>
      <w:r>
        <w:t>更多相关图书推荐：https://www.jiaokey.com</w:t>
      </w:r>
    </w:p>
    <w:p>
      <w:r>
        <w:t>阎兆君名誉主编；林学军，于华主编；韩永刚，李同侠副主编 其他作品：https://www.jiaokey.com/tag/阎兆君名誉主编；林学军，于华主编；韩永刚，李同侠副主编.html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关键词搜索：https://www.jiaokey.com/tag/小儿疾病临床常用中药指南.html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