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  高级工</w:t>
      </w:r>
    </w:p>
    <w:p>
      <w:r>
        <w:rPr>
          <w:rFonts w:ascii="宋体" w:hAnsi="宋体" w:eastAsia="宋体"/>
          <w:sz w:val="24"/>
        </w:rPr>
        <w:t>本培训教材编委会组织编写，周汉生主编；湖北省建筑工程总公司，周汉生，易玉华，李强，王小鹏，卢家炎编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本培训教材编委会组织编写，周汉生主编；湖北省建筑工程总公司，周汉生，易玉华，李强，王小鹏，卢家炎编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本书出售、求购地址：https://www.jiaokey.com/book/detail/11492351.html</w:t>
      </w:r>
    </w:p>
    <w:p>
      <w:r>
        <w:t>更多相关图书推荐：https://www.jiaokey.com</w:t>
      </w:r>
    </w:p>
    <w:p>
      <w:r>
        <w:t>本培训教材编委会组织编写，周汉生主编；湖北省建筑工程总公司，周汉生，易玉华，李强，王小鹏，卢家炎编 其他作品：https://www.jiaokey.com/tag/本培训教材编委会组织编写，周汉生主编；湖北省建筑工程总公司，周汉生，易玉华，李强，王小鹏，卢家炎编.html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