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防水工  高级工</w:t>
      </w:r>
    </w:p>
    <w:p>
      <w:r>
        <w:rPr>
          <w:rFonts w:ascii="宋体" w:hAnsi="宋体" w:eastAsia="宋体"/>
          <w:sz w:val="24"/>
        </w:rPr>
        <w:t>本培训教材编委会组织编写，北京市第一建筑工程公司，王泽溶主编；张俊杰，程亦莘，张林，黄渭芬，郁东寿编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防水工  高级工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本培训教材编委会组织编写，北京市第一建筑工程公司，王泽溶主编；张俊杰，程亦莘，张林，黄渭芬，郁东寿编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本书出售、求购地址：https://www.jiaokey.com/book/detail/11492233.html</w:t>
      </w:r>
    </w:p>
    <w:p>
      <w:r>
        <w:t>更多相关图书推荐：https://www.jiaokey.com</w:t>
      </w:r>
    </w:p>
    <w:p>
      <w:r>
        <w:t>本培训教材编委会组织编写，北京市第一建筑工程公司，王泽溶主编；张俊杰，程亦莘，张林，黄渭芬，郁东寿编 其他作品：https://www.jiaokey.com/tag/本培训教材编委会组织编写，北京市第一建筑工程公司，王泽溶主编；张俊杰，程亦莘，张林，黄渭芬，郁东寿编.html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关键词搜索：https://www.jiaokey.com/tag/防水工  高级工.html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