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砌体结构研究论文集 砌体结构设计规范（GBJ3-88）背景材料</w:t>
      </w:r>
    </w:p>
    <w:p>
      <w:r>
        <w:rPr>
          <w:rFonts w:ascii="宋体" w:hAnsi="宋体" w:eastAsia="宋体"/>
          <w:sz w:val="24"/>
        </w:rPr>
        <w:t>钱义良，施楚贤主编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砌体结构研究论文集 砌体结构设计规范（GBJ3-88）背景材料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钱义良，施楚贤主编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本书出售、求购地址：https://www.jiaokey.com/book/detail/11491178.html</w:t>
      </w:r>
    </w:p>
    <w:p>
      <w:r>
        <w:t>更多相关图书推荐：https://www.jiaokey.com</w:t>
      </w:r>
    </w:p>
    <w:p>
      <w:r>
        <w:t>钱义良，施楚贤主编 其他作品：https://www.jiaokey.com/tag/钱义良，施楚贤主编.html</w:t>
      </w:r>
    </w:p>
    <w:p>
      <w:r>
        <w:t>长沙市：湖南大学出版社 出版图书：https://www.jiaokey.com/tag/长沙市：湖南大学出版社.html</w:t>
      </w:r>
    </w:p>
    <w:p>
      <w:r>
        <w:t>关键词搜索：https://www.jiaokey.com/tag/砌体结构研究论文集 砌体结构设计规范（GBJ3-88）背景材料.html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