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当代中国政治研究报告 IV</w:t>
      </w:r>
    </w:p>
    <w:p>
      <w:r>
        <w:rPr>
          <w:rFonts w:ascii="宋体" w:hAnsi="宋体" w:eastAsia="宋体"/>
          <w:sz w:val="24"/>
        </w:rPr>
        <w:t>黄卫平，汪永成主编；深圳大学当代中国政治研究所编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当代中国政治研究报告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黄卫平，汪永成主编；深圳大学当代中国政治研究所编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本书出售、求购地址：https://www.jiaokey.com/book/detail/11490187.html</w:t>
      </w:r>
    </w:p>
    <w:p>
      <w:r>
        <w:t>更多相关图书推荐：https://www.jiaokey.com</w:t>
      </w:r>
    </w:p>
    <w:p>
      <w:r>
        <w:t>黄卫平，汪永成主编；深圳大学当代中国政治研究所编 其他作品：https://www.jiaokey.com/tag/黄卫平，汪永成主编；深圳大学当代中国政治研究所编.html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关键词搜索：https://www.jiaokey.com/tag/当代中国政治研究报告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