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资本全球化  产权为民，不为利</w:t>
      </w:r>
    </w:p>
    <w:p>
      <w:r>
        <w:rPr>
          <w:rFonts w:ascii="宋体" w:hAnsi="宋体" w:eastAsia="宋体"/>
          <w:sz w:val="24"/>
        </w:rPr>
        <w:t>（德）乌尔里希·杜赫罗（Ulrich Duchrow），（德）弗朗兹·J. 欣克拉麦特（Franz J. Hinkelammert）著；倪延硕，肖炼译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资本全球化  产权为民，不为利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（德）乌尔里希·杜赫罗（Ulrich Duchrow），（德）弗朗兹·J. 欣克拉麦特（Franz J. Hinkelammert）著；倪延硕，肖炼译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本书出售、求购地址：https://www.jiaokey.com/book/detail/11490183.html</w:t>
      </w:r>
    </w:p>
    <w:p>
      <w:r>
        <w:t>更多相关图书推荐：https://www.jiaokey.com</w:t>
      </w:r>
    </w:p>
    <w:p>
      <w:r>
        <w:t>（德）乌尔里希·杜赫罗（Ulrich Duchrow），（德）弗朗兹·J. 欣克拉麦特（Franz J. Hinkelammert）著；倪延硕，肖炼译 其他作品：https://www.jiaokey.com/tag/（德）乌尔里希·杜赫罗（Ulrich Duchrow），（德）弗朗兹·J. 欣克拉麦特（Franz J. Hinkelammert）著；倪延硕，肖炼译.html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关键词搜索：https://www.jiaokey.com/tag/资本全球化  产权为民，不为利.html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