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法律论证原理：司法裁决之证立理论概览</w:t>
      </w:r>
    </w:p>
    <w:p>
      <w:r>
        <w:rPr>
          <w:rFonts w:ascii="宋体" w:hAnsi="宋体" w:eastAsia="宋体"/>
          <w:sz w:val="24"/>
        </w:rPr>
        <w:t>（荷）伊芙琳·T.菲特丽丝著；张其山 焦宝乾 夏贞鹏译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法律论证原理：司法裁决之证立理论概览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（荷）伊芙琳·T.菲特丽丝著；张其山 焦宝乾 夏贞鹏译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本书出售、求购地址：https://www.jiaokey.com/book/detail/11490156.html</w:t>
      </w:r>
    </w:p>
    <w:p>
      <w:r>
        <w:t>更多相关图书推荐：https://www.jiaokey.com</w:t>
      </w:r>
    </w:p>
    <w:p>
      <w:r>
        <w:t>（荷）伊芙琳·T.菲特丽丝著；张其山 焦宝乾 夏贞鹏译 其他作品：https://www.jiaokey.com/tag/（荷）伊芙琳·T.菲特丽丝著；张其山 焦宝乾 夏贞鹏译.html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关键词搜索：https://www.jiaokey.com/tag/法律论证原理：司法裁决之证立理论概览.html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