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书名：误读俄罗斯  中国现代性问题中的俄国因素</w:t>
      </w:r>
    </w:p>
    <w:p>
      <w:r>
        <w:t>作者：林精华著</w:t>
      </w:r>
    </w:p>
    <w:p>
      <w:r>
        <w:t>出版社：北京：商务印书馆</w:t>
      </w:r>
    </w:p>
    <w:p>
      <w:r>
        <w:t>出版日期：2005.03</w:t>
      </w:r>
    </w:p>
    <w:p>
      <w:r>
        <w:t>总页数：562</w:t>
      </w:r>
    </w:p>
    <w:p>
      <w:r>
        <w:t>更多请访问教客网: www.jiaokey.com</w:t>
      </w:r>
    </w:p>
    <w:p>
      <w:r>
        <w:t>误读俄罗斯  中国现代性问题中的俄国因素 评论地址：https://www.jiaokey.com/book/detail/11490080.html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