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失衡的天平  中国历代法制</w:t>
      </w:r>
    </w:p>
    <w:p>
      <w:r>
        <w:rPr>
          <w:rFonts w:ascii="宋体" w:hAnsi="宋体" w:eastAsia="宋体"/>
          <w:sz w:val="24"/>
        </w:rPr>
        <w:t>张小乐，刘名明，黄保亮，武志红著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失衡的天平  中国历代法制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张小乐，刘名明，黄保亮，武志红著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本书出售、求购地址：https://www.jiaokey.com/book/detail/11489649.html</w:t>
      </w:r>
    </w:p>
    <w:p>
      <w:r>
        <w:t>更多相关图书推荐：https://www.jiaokey.com</w:t>
      </w:r>
    </w:p>
    <w:p>
      <w:r>
        <w:t>张小乐，刘名明，黄保亮，武志红著 其他作品：https://www.jiaokey.com/tag/张小乐，刘名明，黄保亮，武志红著.html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关键词搜索：https://www.jiaokey.com/tag/失衡的天平  中国历代法制.html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