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有翼导弹结构设计原理</w:t>
      </w:r>
    </w:p>
    <w:p>
      <w:r>
        <w:rPr>
          <w:rFonts w:ascii="宋体" w:hAnsi="宋体" w:eastAsia="宋体"/>
          <w:sz w:val="24"/>
        </w:rPr>
        <w:t>葛金玉，苗万容，陈集丰，管可长，余旭东编著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有翼导弹结构设计原理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葛金玉，苗万容，陈集丰，管可长，余旭东编著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本书出售、求购地址：https://www.jiaokey.com/book/detail/11489632.html</w:t>
      </w:r>
    </w:p>
    <w:p>
      <w:r>
        <w:t>更多相关图书推荐：https://www.jiaokey.com</w:t>
      </w:r>
    </w:p>
    <w:p>
      <w:r>
        <w:t>葛金玉，苗万容，陈集丰，管可长，余旭东编著 其他作品：https://www.jiaokey.com/tag/葛金玉，苗万容，陈集丰，管可长，余旭东编著.html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关键词搜索：https://www.jiaokey.com/tag/有翼导弹结构设计原理.html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