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知识产权法律保护寻答</w:t>
      </w:r>
    </w:p>
    <w:p>
      <w:r>
        <w:rPr>
          <w:rFonts w:ascii="宋体" w:hAnsi="宋体" w:eastAsia="宋体"/>
          <w:sz w:val="24"/>
        </w:rPr>
        <w:t>陈美章主编；陈美章，余长江，崔国斌，韦儒珍撰稿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知识产权法律保护寻答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陈美章主编；陈美章，余长江，崔国斌，韦儒珍撰稿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本书出售、求购地址：https://www.jiaokey.com/book/detail/11489475.html</w:t>
      </w:r>
    </w:p>
    <w:p>
      <w:r>
        <w:t>更多相关图书推荐：https://www.jiaokey.com</w:t>
      </w:r>
    </w:p>
    <w:p>
      <w:r>
        <w:t>陈美章主编；陈美章，余长江，崔国斌，韦儒珍撰稿 其他作品：https://www.jiaokey.com/tag/陈美章主编；陈美章，余长江，崔国斌，韦儒珍撰稿.html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关键词搜索：https://www.jiaokey.com/tag/知识产权法律保护寻答.html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