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供用电合同实务</w:t>
      </w:r>
    </w:p>
    <w:p>
      <w:r>
        <w:rPr>
          <w:rFonts w:ascii="宋体" w:hAnsi="宋体" w:eastAsia="宋体"/>
          <w:sz w:val="24"/>
        </w:rPr>
        <w:t>吕振勇主编；吕振勇，穆习，涂梅英，刘洪林，周群，任华，郭春彦撰稿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吕振勇主编；吕振勇，穆习，涂梅英，刘洪林，周群，任华，郭春彦撰稿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本书出售、求购地址：https://www.jiaokey.com/book/detail/11489466.html</w:t>
      </w:r>
    </w:p>
    <w:p>
      <w:r>
        <w:t>更多相关图书推荐：https://www.jiaokey.com</w:t>
      </w:r>
    </w:p>
    <w:p>
      <w:r>
        <w:t>吕振勇主编；吕振勇，穆习，涂梅英，刘洪林，周群，任华，郭春彦撰稿 其他作品：https://www.jiaokey.com/tag/吕振勇主编；吕振勇，穆习，涂梅英，刘洪林，周群，任华，郭春彦撰稿.html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关键词搜索：https://www.jiaokey.com/tag/供用电合同实务.html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