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校园网组建</w:t>
      </w:r>
    </w:p>
    <w:p>
      <w:r>
        <w:rPr>
          <w:rFonts w:ascii="宋体" w:hAnsi="宋体" w:eastAsia="宋体"/>
          <w:sz w:val="24"/>
        </w:rPr>
        <w:t>童爱红丛书主编；廖常武，汪刚主编；黄瑛，王萍，卞昌军编著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童爱红丛书主编；廖常武，汪刚主编；黄瑛，王萍，卞昌军编著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本书出售、求购地址：https://www.jiaokey.com/book/detail/11488515.html</w:t>
      </w:r>
    </w:p>
    <w:p>
      <w:r>
        <w:t>更多相关图书推荐：https://www.jiaokey.com</w:t>
      </w:r>
    </w:p>
    <w:p>
      <w:r>
        <w:t>童爱红丛书主编；廖常武，汪刚主编；黄瑛，王萍，卞昌军编著 其他作品：https://www.jiaokey.com/tag/童爱红丛书主编；廖常武，汪刚主编；黄瑛，王萍，卞昌军编著.html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关键词搜索：https://www.jiaokey.com/tag/校园网组建.html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