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书名：认真搞好批林批孔全面落实“鞍钢宪法”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出版日期：1975.03</w:t>
      </w:r>
    </w:p>
    <w:p>
      <w:r>
        <w:t>总页数：108</w:t>
      </w:r>
    </w:p>
    <w:p>
      <w:r>
        <w:t>更多请访问教客网: www.jiaokey.com</w:t>
      </w:r>
    </w:p>
    <w:p>
      <w:r>
        <w:t>认真搞好批林批孔全面落实“鞍钢宪法” 评论地址：https://www.jiaokey.com/book/detail/11487718.html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