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罗非鱼规模养殖关键技术</w:t>
      </w:r>
    </w:p>
    <w:p>
      <w:r>
        <w:rPr>
          <w:rFonts w:ascii="宋体" w:hAnsi="宋体" w:eastAsia="宋体"/>
          <w:sz w:val="24"/>
        </w:rPr>
        <w:t>杜宣，朱菲莉，潘五海，周国平，卓丽军，茆建强编著（南京市水产科学研究所）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罗非鱼规模养殖关键技术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杜宣，朱菲莉，潘五海，周国平，卓丽军，茆建强编著（南京市水产科学研究所）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本书出售、求购地址：https://www.jiaokey.com/book/detail/11485202.html</w:t>
      </w:r>
    </w:p>
    <w:p>
      <w:r>
        <w:t>更多相关图书推荐：https://www.jiaokey.com</w:t>
      </w:r>
    </w:p>
    <w:p>
      <w:r>
        <w:t>杜宣，朱菲莉，潘五海，周国平，卓丽军，茆建强编著（南京市水产科学研究所） 其他作品：https://www.jiaokey.com/tag/杜宣，朱菲莉，潘五海，周国平，卓丽军，茆建强编著（南京市水产科学研究所）.html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关键词搜索：https://www.jiaokey.com/tag/罗非鱼规模养殖关键技术.html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