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海洋温盐精细结构</w:t>
      </w:r>
    </w:p>
    <w:p>
      <w:r>
        <w:rPr>
          <w:rFonts w:ascii="宋体" w:hAnsi="宋体" w:eastAsia="宋体"/>
          <w:sz w:val="24"/>
        </w:rPr>
        <w:t>费多罗夫（Fedrov.K.N.）著；牟 勇，赵俊生译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海洋温盐精细结构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费多罗夫（Fedrov.K.N.）著；牟 勇，赵俊生译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本书出售、求购地址：https://www.jiaokey.com/book/detail/11484897.html</w:t>
      </w:r>
    </w:p>
    <w:p>
      <w:r>
        <w:t>更多相关图书推荐：https://www.jiaokey.com</w:t>
      </w:r>
    </w:p>
    <w:p>
      <w:r>
        <w:t>费多罗夫（Fedrov.K.N.）著；牟 勇，赵俊生译 其他作品：https://www.jiaokey.com/tag/费多罗夫（Fedrov.K.N.）著；牟 勇，赵俊生译.html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关键词搜索：https://www.jiaokey.com/tag/海洋温盐精细结构.html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