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书名：国外民事登记和户籍管理法规</w:t>
      </w:r>
    </w:p>
    <w:p>
      <w:r>
        <w:t>作者：公安部户政管理局编</w:t>
      </w:r>
    </w:p>
    <w:p>
      <w:r>
        <w:t>出版社：北京：群众出版社</w:t>
      </w:r>
    </w:p>
    <w:p>
      <w:r>
        <w:t>出版日期：1996.02</w:t>
      </w:r>
    </w:p>
    <w:p>
      <w:r>
        <w:t>总页数：391</w:t>
      </w:r>
    </w:p>
    <w:p>
      <w:r>
        <w:t>更多请访问教客网: www.jiaokey.com</w:t>
      </w:r>
    </w:p>
    <w:p>
      <w:r>
        <w:t>国外民事登记和户籍管理法规 评论地址：https://www.jiaokey.com/book/detail/11484542.html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