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2004年  第4期  总第14期  住宅细部处理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2004年  第4期  总第14期  住宅细部处理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本书出售、求购地址：https://www.jiaokey.com/book/detail/11484188.html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2004年  第4期  总第14期  住宅细部处理.html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