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书名：CEPA与新世纪的内地香港经济关系</w:t>
      </w:r>
    </w:p>
    <w:p>
      <w:r>
        <w:t>作者：王跃生，张德修，李树甘主编</w:t>
      </w:r>
    </w:p>
    <w:p>
      <w:r>
        <w:t>出版社：北京：中国发展出版社</w:t>
      </w:r>
    </w:p>
    <w:p>
      <w:r>
        <w:t>出版日期：2005.01</w:t>
      </w:r>
    </w:p>
    <w:p>
      <w:r>
        <w:t>总页数：274</w:t>
      </w:r>
    </w:p>
    <w:p>
      <w:r>
        <w:t>更多请访问教客网: www.jiaokey.com</w:t>
      </w:r>
    </w:p>
    <w:p>
      <w:r>
        <w:t>CEPA与新世纪的内地香港经济关系 评论地址：https://www.jiaokey.com/book/detail/11484072.html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