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欧亚战略丛书  中亚的民族关系：历史、现状与前景</w:t>
      </w:r>
    </w:p>
    <w:p>
      <w:r>
        <w:rPr>
          <w:rFonts w:ascii="宋体" w:hAnsi="宋体" w:eastAsia="宋体"/>
          <w:sz w:val="24"/>
        </w:rPr>
        <w:t>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欧亚战略丛书  中亚的民族关系：历史、现状与前景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本书出售、求购地址：https://www.jiaokey.com/book/detail/11483062.html</w:t>
      </w:r>
    </w:p>
    <w:p>
      <w:r>
        <w:t>更多相关图书推荐：https://www.jiaokey.com</w:t>
      </w:r>
    </w:p>
    <w:p>
      <w:r>
        <w:t>潘志平主编 其他作品：https://www.jiaokey.com/tag/潘志平主编.html</w:t>
      </w:r>
    </w:p>
    <w:p>
      <w:r>
        <w:t>关键词搜索：https://www.jiaokey.com/tag/欧亚战略丛书  中亚的民族关系：历史、现状与前景.html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