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新版以案说法  民法篇</w:t>
      </w:r>
    </w:p>
    <w:p>
      <w:r>
        <w:rPr>
          <w:rFonts w:ascii="宋体" w:hAnsi="宋体" w:eastAsia="宋体"/>
          <w:sz w:val="24"/>
        </w:rPr>
        <w:t>曾宪义总主编；姚辉主编；张铁薇，熊谞龙撰稿（中国人民大学法学院）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新版以案说法  民法篇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曾宪义总主编；姚辉主编；张铁薇，熊谞龙撰稿（中国人民大学法学院）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本书出售、求购地址：https://www.jiaokey.com/book/detail/11483023.html</w:t>
      </w:r>
    </w:p>
    <w:p>
      <w:r>
        <w:t>更多相关图书推荐：https://www.jiaokey.com</w:t>
      </w:r>
    </w:p>
    <w:p>
      <w:r>
        <w:t>曾宪义总主编；姚辉主编；张铁薇，熊谞龙撰稿（中国人民大学法学院） 其他作品：https://www.jiaokey.com/tag/曾宪义总主编；姚辉主编；张铁薇，熊谞龙撰稿（中国人民大学法学院）.html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关键词搜索：https://www.jiaokey.com/tag/新版以案说法  民法篇.html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