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世界体系：500年还是5000年？</w:t>
      </w:r>
    </w:p>
    <w:p>
      <w:r>
        <w:rPr>
          <w:rFonts w:ascii="宋体" w:hAnsi="宋体" w:eastAsia="宋体"/>
          <w:sz w:val="24"/>
        </w:rPr>
        <w:t>安德烈·冈德·弗兰克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世界体系：500年还是5000年？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安德烈·冈德·弗兰克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本书出售、求购地址：https://www.jiaokey.com/book/detail/11482702.html</w:t>
      </w:r>
    </w:p>
    <w:p>
      <w:r>
        <w:t>更多相关图书推荐：https://www.jiaokey.com</w:t>
      </w:r>
    </w:p>
    <w:p>
      <w:r>
        <w:t>安德烈·冈德·弗兰克 其他作品：https://www.jiaokey.com/tag/安德烈·冈德·弗兰克.html</w:t>
      </w:r>
    </w:p>
    <w:p>
      <w:r>
        <w:t>关键词搜索：https://www.jiaokey.com/tag/世界体系：500年还是5000年？.html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