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巴洛克时代  普桑、洛兰、拉图尔、勒布伦</w:t>
      </w:r>
    </w:p>
    <w:p>
      <w:r>
        <w:rPr>
          <w:rFonts w:ascii="宋体" w:hAnsi="宋体" w:eastAsia="宋体"/>
          <w:sz w:val="24"/>
        </w:rPr>
        <w:t>汪涤著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巴洛克时代  普桑、洛兰、拉图尔、勒布伦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本书出售、求购地址：https://www.jiaokey.com/book/detail/11481943.html</w:t>
      </w:r>
    </w:p>
    <w:p>
      <w:r>
        <w:t>更多相关图书推荐：https://www.jiaokey.com</w:t>
      </w:r>
    </w:p>
    <w:p>
      <w:r>
        <w:t>汪涤著 其他作品：https://www.jiaokey.com/tag/汪涤著.html</w:t>
      </w:r>
    </w:p>
    <w:p>
      <w:r>
        <w:t>暨南大学出版社 出版图书：https://www.jiaokey.com/tag/暨南大学出版社.html</w:t>
      </w:r>
    </w:p>
    <w:p>
      <w:r>
        <w:t>关键词搜索：https://www.jiaokey.com/tag/巴洛克时代  普桑、洛兰、拉图尔、勒布伦.html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