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现代中央银行业务</w:t>
      </w:r>
    </w:p>
    <w:p>
      <w:r>
        <w:rPr>
          <w:rFonts w:ascii="宋体" w:hAnsi="宋体" w:eastAsia="宋体"/>
          <w:sz w:val="24"/>
        </w:rPr>
        <w:t>（英）莱昂纳尔·普赖斯，托尼·拉特等著；赵卫华，乔炳亚等译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现代中央银行业务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（英）莱昂纳尔·普赖斯，托尼·拉特等著；赵卫华，乔炳亚等译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本书出售、求购地址：https://www.jiaokey.com/book/detail/11481453.html</w:t>
      </w:r>
    </w:p>
    <w:p>
      <w:r>
        <w:t>更多相关图书推荐：https://www.jiaokey.com</w:t>
      </w:r>
    </w:p>
    <w:p>
      <w:r>
        <w:t>（英）莱昂纳尔·普赖斯，托尼·拉特等著；赵卫华，乔炳亚等译 其他作品：https://www.jiaokey.com/tag/（英）莱昂纳尔·普赖斯，托尼·拉特等著；赵卫华，乔炳亚等译.html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关键词搜索：https://www.jiaokey.com/tag/现代中央银行业务.html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