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邮电通信网技术体制  中国公用消息处理系统（MHS）总技术要求  电子邮件部分  （暂行规定）  TZ007-94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邮电通信网技术体制  中国公用消息处理系统（MHS）总技术要求  电子邮件部分  （暂行规定）  TZ007-94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本书出售、求购地址：https://www.jiaokey.com/book/detail/11481032.html</w:t>
      </w:r>
    </w:p>
    <w:p>
      <w:r>
        <w:t>更多相关图书推荐：https://www.jiaokey.com</w:t>
      </w:r>
    </w:p>
    <w:p>
      <w:r>
        <w:t>关键词搜索：https://www.jiaokey.com/tag/邮电通信网技术体制  中国公用消息处理系统（MHS）总技术要求  电子邮件部分  （暂行规定）  TZ007-94.html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