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美国资本主义的未来：决定美国经济制度的长期因素及其变化</w:t>
      </w:r>
    </w:p>
    <w:p>
      <w:r>
        <w:rPr>
          <w:rFonts w:ascii="宋体" w:hAnsi="宋体" w:eastAsia="宋体"/>
          <w:sz w:val="24"/>
        </w:rPr>
        <w:t>（美）弗雷德里克·普赖尔著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美国资本主义的未来：决定美国经济制度的长期因素及其变化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（美）弗雷德里克·普赖尔著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本书出售、求购地址：https://www.jiaokey.com/book/detail/11479159.html</w:t>
      </w:r>
    </w:p>
    <w:p>
      <w:r>
        <w:t>更多相关图书推荐：https://www.jiaokey.com</w:t>
      </w:r>
    </w:p>
    <w:p>
      <w:r>
        <w:t>（美）弗雷德里克·普赖尔著 其他作品：https://www.jiaokey.com/tag/（美）弗雷德里克·普赖尔著.html</w:t>
      </w:r>
    </w:p>
    <w:p>
      <w:r>
        <w:t>关键词搜索：https://www.jiaokey.com/tag/美国资本主义的未来：决定美国经济制度的长期因素及其变化.html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