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良种公牛的培育和利用</w:t>
      </w:r>
    </w:p>
    <w:p>
      <w:r>
        <w:rPr>
          <w:rFonts w:ascii="宋体" w:hAnsi="宋体" w:eastAsia="宋体"/>
          <w:sz w:val="24"/>
        </w:rPr>
        <w:t>（苏）弗夏凯赫（А.С.Всяких）著；聂光达，郁明发译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良种公牛的培育和利用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（苏）弗夏凯赫（А.С.Всяких）著；聂光达，郁明发译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本书出售、求购地址：https://www.jiaokey.com/book/detail/11478994.html</w:t>
      </w:r>
    </w:p>
    <w:p>
      <w:r>
        <w:t>更多相关图书推荐：https://www.jiaokey.com</w:t>
      </w:r>
    </w:p>
    <w:p>
      <w:r>
        <w:t>（苏）弗夏凯赫（А.С.Всяких）著；聂光达，郁明发译 其他作品：https://www.jiaokey.com/tag/（苏）弗夏凯赫（А.С.Всяких）著；聂光达，郁明发译.html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关键词搜索：https://www.jiaokey.com/tag/良种公牛的培育和利用.html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