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解读生死</w:t>
      </w:r>
    </w:p>
    <w:p>
      <w:r>
        <w:rPr>
          <w:rFonts w:ascii="宋体" w:hAnsi="宋体" w:eastAsia="宋体"/>
          <w:sz w:val="24"/>
        </w:rPr>
        <w:t>郑晓江，钮则诚主编；江西师范大学道德与人生研究所，台湾中华生死学会，江西师范大学江右思想文化研究中心编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郑晓江，钮则诚主编；江西师范大学道德与人生研究所，台湾中华生死学会，江西师范大学江右思想文化研究中心编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本书出售、求购地址：https://www.jiaokey.com/book/detail/11478797.html</w:t>
      </w:r>
    </w:p>
    <w:p>
      <w:r>
        <w:t>更多相关图书推荐：https://www.jiaokey.com</w:t>
      </w:r>
    </w:p>
    <w:p>
      <w:r>
        <w:t>郑晓江，钮则诚主编；江西师范大学道德与人生研究所，台湾中华生死学会，江西师范大学江右思想文化研究中心编 其他作品：https://www.jiaokey.com/tag/郑晓江，钮则诚主编；江西师范大学道德与人生研究所，台湾中华生死学会，江西师范大学江右思想文化研究中心编.html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关键词搜索：https://www.jiaokey.com/tag/解读生死.html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