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结构化程式设计FORTRAN 77</w:t>
      </w:r>
    </w:p>
    <w:p>
      <w:r>
        <w:rPr>
          <w:rFonts w:ascii="宋体" w:hAnsi="宋体" w:eastAsia="宋体"/>
          <w:sz w:val="24"/>
        </w:rPr>
        <w:t>李惠明，陈振楠编著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结构化程式设计FORTRAN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李惠明，陈振楠编著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本书出售、求购地址：https://www.jiaokey.com/book/detail/11478796.html</w:t>
      </w:r>
    </w:p>
    <w:p>
      <w:r>
        <w:t>更多相关图书推荐：https://www.jiaokey.com</w:t>
      </w:r>
    </w:p>
    <w:p>
      <w:r>
        <w:t>李惠明，陈振楠编著 其他作品：https://www.jiaokey.com/tag/李惠明，陈振楠编著.html</w:t>
      </w:r>
    </w:p>
    <w:p>
      <w:r>
        <w:t>台湾：万人出版社 出版图书：https://www.jiaokey.com/tag/台湾：万人出版社.html</w:t>
      </w:r>
    </w:p>
    <w:p>
      <w:r>
        <w:t>关键词搜索：https://www.jiaokey.com/tag/结构化程式设计FORTRAN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