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计算机操作基础与应用</w:t>
      </w:r>
    </w:p>
    <w:p>
      <w:r>
        <w:rPr>
          <w:rFonts w:ascii="宋体" w:hAnsi="宋体" w:eastAsia="宋体"/>
          <w:sz w:val="24"/>
        </w:rPr>
        <w:t>李慧民，孙冀主编；王润生，王瑞勇，杜金萍，胡育勇，郭凤英，董玉友编著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李慧民，孙冀主编；王润生，王瑞勇，杜金萍，胡育勇，郭凤英，董玉友编著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本书出售、求购地址：https://www.jiaokey.com/book/detail/11478623.html</w:t>
      </w:r>
    </w:p>
    <w:p>
      <w:r>
        <w:t>更多相关图书推荐：https://www.jiaokey.com</w:t>
      </w:r>
    </w:p>
    <w:p>
      <w:r>
        <w:t>李慧民，孙冀主编；王润生，王瑞勇，杜金萍，胡育勇，郭凤英，董玉友编著 其他作品：https://www.jiaokey.com/tag/李慧民，孙冀主编；王润生，王瑞勇，杜金萍，胡育勇，郭凤英，董玉友编著.html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关键词搜索：https://www.jiaokey.com/tag/计算机操作基础与应用.html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