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部分国家水稻生产成本的比较</w:t>
      </w:r>
    </w:p>
    <w:p>
      <w:r>
        <w:rPr>
          <w:rFonts w:ascii="宋体" w:hAnsi="宋体" w:eastAsia="宋体"/>
          <w:sz w:val="24"/>
        </w:rPr>
        <w:t>C.L.雅普著；章力建，韩南平译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部分国家水稻生产成本的比较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C.L.雅普著；章力建，韩南平译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本书出售、求购地址：https://www.jiaokey.com/book/detail/11477602.html</w:t>
      </w:r>
    </w:p>
    <w:p>
      <w:r>
        <w:t>更多相关图书推荐：https://www.jiaokey.com</w:t>
      </w:r>
    </w:p>
    <w:p>
      <w:r>
        <w:t>C.L.雅普著；章力建，韩南平译 其他作品：https://www.jiaokey.com/tag/C.L.雅普著；章力建，韩南平译.html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关键词搜索：https://www.jiaokey.com/tag/部分国家水稻生产成本的比较.html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