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玉米食品加工与综合利用</w:t>
      </w:r>
    </w:p>
    <w:p>
      <w:r>
        <w:rPr>
          <w:rFonts w:ascii="宋体" w:hAnsi="宋体" w:eastAsia="宋体"/>
          <w:sz w:val="24"/>
        </w:rPr>
        <w:t>国家计划生育委员会宣传教育司，中国人口文化促进会组织编写；江山，刘世献，王清编著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玉米食品加工与综合利用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国家计划生育委员会宣传教育司，中国人口文化促进会组织编写；江山，刘世献，王清编著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本书出售、求购地址：https://www.jiaokey.com/book/detail/11476434.html</w:t>
      </w:r>
    </w:p>
    <w:p>
      <w:r>
        <w:t>更多相关图书推荐：https://www.jiaokey.com</w:t>
      </w:r>
    </w:p>
    <w:p>
      <w:r>
        <w:t>国家计划生育委员会宣传教育司，中国人口文化促进会组织编写；江山，刘世献，王清编著 其他作品：https://www.jiaokey.com/tag/国家计划生育委员会宣传教育司，中国人口文化促进会组织编写；江山，刘世献，王清编著.html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关键词搜索：https://www.jiaokey.com/tag/玉米食品加工与综合利用.html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